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巩固练习啦啦操基本身体姿态及训练身体基本素质，教授啦啦操难度动作跨跳。</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继续巩固和练习学生基本身体姿态和身体基本素质及啦啦操基本32手位，教授啦啦操难度动作跨跳。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巩固练习基本身体姿态和身体基本素质。</w:t>
            </w:r>
          </w:p>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复习啦啦操基本32手位17-32。</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right="0" w:rightChars="0"/>
              <w:textAlignment w:val="auto"/>
              <w:outlineLvl w:val="9"/>
              <w:rPr>
                <w:rFonts w:hint="eastAsia" w:asciiTheme="minorEastAsia" w:hAnsiTheme="minorEastAsia" w:eastAsiaTheme="minorEastAsia" w:cstheme="minorEastAsia"/>
                <w:i/>
                <w:iCs/>
                <w:sz w:val="28"/>
                <w:szCs w:val="28"/>
                <w:lang w:val="en-US"/>
              </w:rPr>
            </w:pPr>
            <w:r>
              <w:rPr>
                <w:rFonts w:hint="eastAsia" w:asciiTheme="minorEastAsia" w:hAnsiTheme="minorEastAsia" w:eastAsiaTheme="minorEastAsia" w:cstheme="minorEastAsia"/>
                <w:kern w:val="0"/>
                <w:sz w:val="28"/>
                <w:szCs w:val="28"/>
                <w:lang w:val="en-US" w:eastAsia="zh-CN" w:bidi="ar"/>
              </w:rPr>
              <w:t>3、复习侧手翻、小跳及C跳。</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4</w:t>
            </w:r>
            <w:bookmarkStart w:id="0" w:name="_GoBack"/>
            <w:bookmarkEnd w:id="0"/>
            <w:r>
              <w:rPr>
                <w:rFonts w:hint="eastAsia" w:asciiTheme="minorEastAsia" w:hAnsiTheme="minorEastAsia" w:eastAsiaTheme="minorEastAsia" w:cstheme="minorEastAsia"/>
                <w:kern w:val="0"/>
                <w:sz w:val="28"/>
                <w:szCs w:val="28"/>
                <w:lang w:val="en-US" w:eastAsia="zh-CN" w:bidi="ar"/>
              </w:rPr>
              <w:t>、教授啦啦操难度动作跨跳，分解讲解动作。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重点：难度动作跨跳的教授及练习。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技巧动作侧手翻的练习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难度动作小跳及C跳的教授</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难度动作跨跳教学</w:t>
            </w:r>
          </w:p>
          <w:p>
            <w:pPr>
              <w:keepNext w:val="0"/>
              <w:keepLines w:val="0"/>
              <w:widowControl/>
              <w:numPr>
                <w:ilvl w:val="0"/>
                <w:numId w:val="0"/>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kern w:val="0"/>
                <w:sz w:val="28"/>
                <w:szCs w:val="28"/>
                <w:lang w:val="en-US" w:eastAsia="zh-CN" w:bidi="ar"/>
              </w:rPr>
              <w:t>跨跳：双臂侧平打开右脚前点地</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右腿并步跳起跳，左腿向前一步</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起跳，右腿打平，左腿向后打平，双腿空中成180度，落地。</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31ECF4A"/>
    <w:multiLevelType w:val="singleLevel"/>
    <w:tmpl w:val="331ECF4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C0B202C"/>
    <w:rsid w:val="0E064E4F"/>
    <w:rsid w:val="111B3600"/>
    <w:rsid w:val="11A279CC"/>
    <w:rsid w:val="1579240A"/>
    <w:rsid w:val="15940F59"/>
    <w:rsid w:val="160136B3"/>
    <w:rsid w:val="1F6A5BD0"/>
    <w:rsid w:val="1FAB5A46"/>
    <w:rsid w:val="1FB27DF7"/>
    <w:rsid w:val="1FF06131"/>
    <w:rsid w:val="204F1C61"/>
    <w:rsid w:val="20DF370C"/>
    <w:rsid w:val="21682C92"/>
    <w:rsid w:val="24A15223"/>
    <w:rsid w:val="251C5245"/>
    <w:rsid w:val="29B5183A"/>
    <w:rsid w:val="313F44D6"/>
    <w:rsid w:val="39934C27"/>
    <w:rsid w:val="3BD72A18"/>
    <w:rsid w:val="4412412C"/>
    <w:rsid w:val="44140389"/>
    <w:rsid w:val="482804D8"/>
    <w:rsid w:val="48783A6A"/>
    <w:rsid w:val="498C7961"/>
    <w:rsid w:val="4BDF6FDA"/>
    <w:rsid w:val="4CE53DCC"/>
    <w:rsid w:val="503F139A"/>
    <w:rsid w:val="52E52FC3"/>
    <w:rsid w:val="53772B67"/>
    <w:rsid w:val="53987E01"/>
    <w:rsid w:val="5E1316E1"/>
    <w:rsid w:val="5FC53D3E"/>
    <w:rsid w:val="61D1302E"/>
    <w:rsid w:val="6223232E"/>
    <w:rsid w:val="6549276B"/>
    <w:rsid w:val="665E3083"/>
    <w:rsid w:val="68447DEB"/>
    <w:rsid w:val="684E2576"/>
    <w:rsid w:val="69F05C3A"/>
    <w:rsid w:val="6AC53431"/>
    <w:rsid w:val="6BE9387D"/>
    <w:rsid w:val="6C105073"/>
    <w:rsid w:val="6E6813A8"/>
    <w:rsid w:val="6EEE0802"/>
    <w:rsid w:val="701B7A84"/>
    <w:rsid w:val="76BA3EA3"/>
    <w:rsid w:val="76FD3C83"/>
    <w:rsid w:val="77E65F31"/>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7</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2018-11-15T12:53:01Z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